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D230" w14:textId="77777777" w:rsidR="00231935" w:rsidRPr="00F2048C" w:rsidRDefault="00CD7348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pict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9" o:title=""/>
            <w10:wrap type="topAndBottom"/>
          </v:shape>
          <o:OLEObject Type="Embed" ProgID="PBrush" ShapeID="_x0000_s1026" DrawAspect="Content" ObjectID="_1614145783" r:id="rId10"/>
        </w:pi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4DA174C1" w14:textId="77777777" w:rsidR="00CD7348" w:rsidRPr="00CD7348" w:rsidRDefault="00F932FC" w:rsidP="00CD73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D7348">
        <w:rPr>
          <w:rFonts w:ascii="Garamond" w:hAnsi="Garamond"/>
          <w:b/>
          <w:sz w:val="28"/>
          <w:szCs w:val="28"/>
        </w:rPr>
        <w:t xml:space="preserve">CONSULTING SERVICES FOR </w:t>
      </w:r>
      <w:r w:rsidR="00CD7348" w:rsidRPr="00CD7348">
        <w:rPr>
          <w:rFonts w:ascii="Times New Roman" w:hAnsi="Times New Roman"/>
          <w:b/>
          <w:bCs/>
          <w:sz w:val="28"/>
          <w:szCs w:val="28"/>
        </w:rPr>
        <w:t xml:space="preserve">FINAL EVALUATION OF THE PETROCARIBE/JSIF SCHOOLS </w:t>
      </w:r>
      <w:r w:rsidR="00CD7348" w:rsidRPr="00CD7348">
        <w:rPr>
          <w:rFonts w:ascii="Times New Roman" w:hAnsi="Times New Roman"/>
          <w:b/>
          <w:sz w:val="28"/>
          <w:szCs w:val="28"/>
        </w:rPr>
        <w:t>SANITATION – PROJECT and WATER SANITATION AND HYGIENE (WASH) TRAINING</w:t>
      </w:r>
    </w:p>
    <w:p w14:paraId="79CEE5CA" w14:textId="1E08AB54" w:rsidR="007F0648" w:rsidRPr="00F932FC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</w:t>
      </w:r>
      <w:proofErr w:type="gramStart"/>
      <w:r w:rsidRPr="00AD3517">
        <w:rPr>
          <w:rFonts w:ascii="Times New Roman" w:hAnsi="Times New Roman"/>
          <w:sz w:val="24"/>
          <w:lang w:val="en-US"/>
        </w:rPr>
        <w:t>:………………………….</w:t>
      </w:r>
      <w:proofErr w:type="gramEnd"/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56CE4DD3" w:rsidR="00325BC9" w:rsidRPr="00AD3517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</w:t>
      </w:r>
      <w:r w:rsidR="00B87185">
        <w:rPr>
          <w:rFonts w:ascii="Times New Roman" w:hAnsi="Times New Roman"/>
          <w:sz w:val="24"/>
          <w:lang w:val="en-US"/>
        </w:rPr>
        <w:t xml:space="preserve"> Oxford </w:t>
      </w:r>
      <w:r>
        <w:rPr>
          <w:rFonts w:ascii="Times New Roman" w:hAnsi="Times New Roman"/>
          <w:sz w:val="24"/>
          <w:lang w:val="en-US"/>
        </w:rPr>
        <w:t>Road,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>Firm</w:t>
      </w:r>
      <w:proofErr w:type="gramStart"/>
      <w:r>
        <w:rPr>
          <w:b/>
          <w:i/>
        </w:rPr>
        <w:t xml:space="preserve">,  </w:t>
      </w:r>
      <w:r w:rsidRPr="004A1E0C">
        <w:rPr>
          <w:b/>
          <w:i/>
        </w:rPr>
        <w:t>or</w:t>
      </w:r>
      <w:proofErr w:type="gramEnd"/>
      <w:r w:rsidRPr="004A1E0C">
        <w:rPr>
          <w:b/>
          <w:i/>
        </w:rPr>
        <w:t xml:space="preserve">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4E8E9B5A" w14:textId="77777777" w:rsidR="00F17758" w:rsidRDefault="00F17758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09DBEDFE" w:rsidR="000C6454" w:rsidRPr="000C6454" w:rsidRDefault="00240D0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Valid </w:t>
      </w:r>
      <w:r w:rsidR="000C6454" w:rsidRPr="000C6454">
        <w:rPr>
          <w:rFonts w:ascii="Times New Roman" w:hAnsi="Times New Roman"/>
          <w:sz w:val="24"/>
        </w:rPr>
        <w:t xml:space="preserve">Tax </w:t>
      </w:r>
      <w:r>
        <w:rPr>
          <w:rFonts w:ascii="Times New Roman" w:hAnsi="Times New Roman"/>
          <w:sz w:val="24"/>
        </w:rPr>
        <w:t>C</w:t>
      </w:r>
      <w:r w:rsidR="000C6454" w:rsidRPr="000C6454">
        <w:rPr>
          <w:rFonts w:ascii="Times New Roman" w:hAnsi="Times New Roman"/>
          <w:sz w:val="24"/>
        </w:rPr>
        <w:t xml:space="preserve">ompliance </w:t>
      </w:r>
      <w:r>
        <w:rPr>
          <w:rFonts w:ascii="Times New Roman" w:hAnsi="Times New Roman"/>
          <w:sz w:val="24"/>
        </w:rPr>
        <w:t>C</w:t>
      </w:r>
      <w:r w:rsidR="000C6454" w:rsidRPr="000C6454">
        <w:rPr>
          <w:rFonts w:ascii="Times New Roman" w:hAnsi="Times New Roman"/>
          <w:sz w:val="24"/>
        </w:rPr>
        <w:t xml:space="preserve">ertificate </w:t>
      </w:r>
    </w:p>
    <w:p w14:paraId="5664068E" w14:textId="4608F5A4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>NB. Overseas Firms are not required to submit a TCC with the EOI, however, if recommended for award of contract, will be required to submit same</w:t>
      </w:r>
      <w:r w:rsidR="00CD7348">
        <w:rPr>
          <w:rFonts w:ascii="Times New Roman" w:hAnsi="Times New Roman"/>
          <w:b/>
          <w:sz w:val="24"/>
        </w:rPr>
        <w:t xml:space="preserve"> before contract award</w:t>
      </w:r>
      <w:r w:rsidRPr="008D5271">
        <w:rPr>
          <w:rFonts w:ascii="Times New Roman" w:hAnsi="Times New Roman"/>
          <w:b/>
          <w:sz w:val="24"/>
        </w:rPr>
        <w:t xml:space="preserve">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76257E3A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proofErr w:type="spellStart"/>
      <w:r w:rsidR="00107793">
        <w:rPr>
          <w:rFonts w:ascii="Times New Roman" w:hAnsi="Times New Roman"/>
          <w:sz w:val="24"/>
        </w:rPr>
        <w:t>Organisational</w:t>
      </w:r>
      <w:proofErr w:type="spellEnd"/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="00F17758"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t>Evaluation Criteria &amp; Sub-Criteria</w:t>
      </w:r>
    </w:p>
    <w:p w14:paraId="0C3013C1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33D850D" w14:textId="0C548238"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Evaluation Criteria &amp; Sub-Criteria </w:t>
      </w:r>
    </w:p>
    <w:p w14:paraId="60C47323" w14:textId="77777777" w:rsidR="00CD7348" w:rsidRDefault="00CD734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CD7348" w14:paraId="3F7F9245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A2CB" w14:textId="77777777" w:rsidR="00CD7348" w:rsidRDefault="00CD7348">
            <w:pPr>
              <w:autoSpaceDE w:val="0"/>
              <w:autoSpaceDN w:val="0"/>
              <w:adjustRightInd w:val="0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 xml:space="preserve">Criteria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1DCA" w14:textId="77777777" w:rsidR="00CD7348" w:rsidRDefault="00CD7348">
            <w:pPr>
              <w:autoSpaceDE w:val="0"/>
              <w:autoSpaceDN w:val="0"/>
              <w:adjustRightInd w:val="0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Score/100</w:t>
            </w:r>
          </w:p>
        </w:tc>
      </w:tr>
      <w:tr w:rsidR="00CD7348" w14:paraId="5BBB414D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1B2A46" w14:textId="77777777" w:rsidR="00CD7348" w:rsidRDefault="00CD7348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 xml:space="preserve">Lead Consultant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General  Qualifications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184AA" w14:textId="77777777" w:rsidR="00CD7348" w:rsidRDefault="00CD734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</w:tr>
      <w:tr w:rsidR="00CD7348" w14:paraId="0AD5D88F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151E" w14:textId="77777777" w:rsidR="00CD7348" w:rsidRDefault="00CD7348">
            <w:pPr>
              <w:spacing w:before="240" w:after="200" w:line="276" w:lineRule="auto"/>
              <w:contextualSpacing/>
              <w:rPr>
                <w:rFonts w:eastAsia="Calibri"/>
                <w:iCs/>
                <w:szCs w:val="20"/>
              </w:rPr>
            </w:pPr>
            <w:r>
              <w:rPr>
                <w:szCs w:val="20"/>
              </w:rPr>
              <w:t>A PhD</w:t>
            </w:r>
            <w:r>
              <w:rPr>
                <w:szCs w:val="20"/>
                <w:lang w:val="en-JM"/>
              </w:rPr>
              <w:t xml:space="preserve"> in related</w:t>
            </w:r>
            <w:r>
              <w:rPr>
                <w:szCs w:val="20"/>
              </w:rPr>
              <w:t xml:space="preserve"> Social Science Discipline such as Community Development, Development Studies, Social Policy, Psychology, Behaviour Change Modification and Sociology or Social Work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FA30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20</w:t>
            </w:r>
          </w:p>
        </w:tc>
      </w:tr>
      <w:tr w:rsidR="00CD7348" w14:paraId="57C0866A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A69D" w14:textId="77777777" w:rsidR="00CD7348" w:rsidRDefault="00CD7348">
            <w:pPr>
              <w:widowControl w:val="0"/>
              <w:spacing w:line="276" w:lineRule="auto"/>
              <w:ind w:right="255"/>
              <w:rPr>
                <w:b/>
                <w:szCs w:val="20"/>
                <w:lang w:eastAsia="en-GB"/>
              </w:rPr>
            </w:pPr>
            <w:r>
              <w:rPr>
                <w:szCs w:val="20"/>
                <w:lang w:val="en-JM"/>
              </w:rPr>
              <w:t>Masters</w:t>
            </w:r>
            <w:r>
              <w:rPr>
                <w:szCs w:val="20"/>
                <w:lang w:eastAsia="en-GB"/>
              </w:rPr>
              <w:t xml:space="preserve"> level qualification - Social Science Discipline such as Community Development, Development Studies, Social Policy, Psychology, Behaviour Change Modification and Sociology or Social Work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A583" w14:textId="77777777" w:rsidR="00CD7348" w:rsidRDefault="00CD7348">
            <w:pPr>
              <w:spacing w:line="276" w:lineRule="auto"/>
              <w:jc w:val="center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15</w:t>
            </w:r>
          </w:p>
          <w:p w14:paraId="06F74937" w14:textId="77777777" w:rsidR="00CD7348" w:rsidRDefault="00CD7348">
            <w:pPr>
              <w:spacing w:line="276" w:lineRule="auto"/>
              <w:jc w:val="center"/>
              <w:rPr>
                <w:szCs w:val="20"/>
                <w:lang w:val="en-JM" w:eastAsia="en-GB"/>
              </w:rPr>
            </w:pPr>
          </w:p>
        </w:tc>
      </w:tr>
      <w:tr w:rsidR="00CD7348" w14:paraId="4668AF13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17CA2" w14:textId="77777777" w:rsidR="00CD7348" w:rsidRDefault="00CD7348">
            <w:pPr>
              <w:autoSpaceDE w:val="0"/>
              <w:autoSpaceDN w:val="0"/>
              <w:adjustRightInd w:val="0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 xml:space="preserve">Lead Consultant General Experience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70A73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20</w:t>
            </w:r>
          </w:p>
        </w:tc>
      </w:tr>
      <w:tr w:rsidR="00CD7348" w14:paraId="0CAEBEA2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8D0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Possesses  six (6) years’ or more experience working on similar assignments requiring:</w:t>
            </w:r>
          </w:p>
          <w:p w14:paraId="67233664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Inter-agency partnerships the global/national/community levels  </w:t>
            </w:r>
          </w:p>
          <w:p w14:paraId="4CEA8A92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Use of triangulated qualitative and quantitative research methodologies</w:t>
            </w:r>
          </w:p>
          <w:p w14:paraId="5CD2E0A0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Report preparation for Government Agencies or International organizations. </w:t>
            </w:r>
          </w:p>
          <w:p w14:paraId="21002EF2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Statistical Package for Social Sciences (SPSS) and the qualitative software </w:t>
            </w:r>
            <w:proofErr w:type="spellStart"/>
            <w:r>
              <w:rPr>
                <w:iCs/>
                <w:sz w:val="20"/>
                <w:szCs w:val="20"/>
              </w:rPr>
              <w:t>NVivo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  <w:p w14:paraId="1F15C512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Proficiency in Microsoft Word, Excel, and Access.</w:t>
            </w:r>
          </w:p>
          <w:p w14:paraId="2135FE23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39D7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20</w:t>
            </w:r>
          </w:p>
        </w:tc>
      </w:tr>
      <w:tr w:rsidR="00CD7348" w14:paraId="4079D046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1F1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Possesses at least five (5) years’ experience working on similar assignments requiring:</w:t>
            </w:r>
          </w:p>
          <w:p w14:paraId="2BF58105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Inter-agency partnerships at the global/national/community levels  </w:t>
            </w:r>
          </w:p>
          <w:p w14:paraId="046367D3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Use of triangulated qualitative and quantitative research methodologies</w:t>
            </w:r>
          </w:p>
          <w:p w14:paraId="7492B64F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Report preparation for Government Agencies or International organizations. </w:t>
            </w:r>
          </w:p>
          <w:p w14:paraId="3B68D86E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Statistical Package for Social Sciences (SPSS) and the qualitative software </w:t>
            </w:r>
            <w:proofErr w:type="spellStart"/>
            <w:r>
              <w:rPr>
                <w:iCs/>
                <w:sz w:val="20"/>
                <w:szCs w:val="20"/>
              </w:rPr>
              <w:t>NVivo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  <w:p w14:paraId="4043C4CF" w14:textId="77777777" w:rsidR="00CD7348" w:rsidRDefault="00CD7348" w:rsidP="00CD7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Proficiency in Microsoft Word, Excel, and Access.</w:t>
            </w:r>
          </w:p>
          <w:p w14:paraId="02E212AB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8F4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15</w:t>
            </w:r>
          </w:p>
        </w:tc>
      </w:tr>
      <w:tr w:rsidR="00CD7348" w14:paraId="5DE09B2A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37F0CA" w14:textId="77777777" w:rsidR="00CD7348" w:rsidRDefault="00CD7348">
            <w:pPr>
              <w:autoSpaceDE w:val="0"/>
              <w:autoSpaceDN w:val="0"/>
              <w:adjustRightInd w:val="0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Organization and staffing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2351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20</w:t>
            </w:r>
          </w:p>
        </w:tc>
      </w:tr>
      <w:tr w:rsidR="00CD7348" w14:paraId="572E1A2B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71B4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The consultancy firm should be able to field a team which MUST include the following key experts: </w:t>
            </w:r>
          </w:p>
          <w:p w14:paraId="74EFB8E4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•</w:t>
            </w:r>
            <w:r>
              <w:rPr>
                <w:iCs/>
                <w:szCs w:val="20"/>
              </w:rPr>
              <w:tab/>
              <w:t>Social Scientist (Bachelor’s Degree)</w:t>
            </w:r>
          </w:p>
          <w:p w14:paraId="2B94ED01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•</w:t>
            </w:r>
            <w:r>
              <w:rPr>
                <w:iCs/>
                <w:szCs w:val="20"/>
              </w:rPr>
              <w:tab/>
              <w:t>Civil Engineer (Bachelor’s Degree)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1AE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20</w:t>
            </w:r>
          </w:p>
        </w:tc>
      </w:tr>
      <w:tr w:rsidR="00CD7348" w14:paraId="1D29A44A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D909" w14:textId="77777777" w:rsidR="00CD7348" w:rsidRDefault="00CD7348">
            <w:pPr>
              <w:autoSpaceDE w:val="0"/>
              <w:autoSpaceDN w:val="0"/>
              <w:adjustRightInd w:val="0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Team Members’ General Experience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F9F3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20 overall</w:t>
            </w:r>
          </w:p>
        </w:tc>
      </w:tr>
      <w:tr w:rsidR="00CD7348" w14:paraId="0F47A33D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985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Senior Civil Engineer : </w:t>
            </w:r>
          </w:p>
          <w:p w14:paraId="7C2D0DD2" w14:textId="77777777" w:rsidR="00CD7348" w:rsidRDefault="00CD7348" w:rsidP="00CD73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At least five (5) years’ experience designing and implementing major public sector integrated development projects (water, sewage / sanitation, roads, public buildings) Show at least three (3) years’ experience working on infrastructure projects that incorporate international and/or national environmental standards in the design </w:t>
            </w:r>
          </w:p>
          <w:p w14:paraId="677830D1" w14:textId="77777777" w:rsidR="00CD7348" w:rsidRDefault="00CD7348" w:rsidP="00CD73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Knowledge of Jamaica’s environmental guidelines as it relates to construction of building, road works, sewerage works and implementation of water lines in residential areas.</w:t>
            </w:r>
          </w:p>
          <w:p w14:paraId="08F5A1C3" w14:textId="77777777" w:rsidR="00CD7348" w:rsidRDefault="00CD7348" w:rsidP="00CD73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Knowledge of Jamaica’s and the International (IBC) building code requirements and familiarity with the National Accessibility Standards for Persons with Disabilities would be asset.</w:t>
            </w:r>
          </w:p>
          <w:p w14:paraId="524B7587" w14:textId="77777777" w:rsidR="00CD7348" w:rsidRDefault="00CD7348" w:rsidP="00CD73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Experience working in both rural and urban areas </w:t>
            </w:r>
          </w:p>
          <w:p w14:paraId="33E8A505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76A5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10</w:t>
            </w:r>
          </w:p>
        </w:tc>
      </w:tr>
      <w:tr w:rsidR="00CD7348" w14:paraId="331232B2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20C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Junior Civil Engineer : </w:t>
            </w:r>
          </w:p>
          <w:p w14:paraId="2DB16A9D" w14:textId="77777777" w:rsidR="00CD7348" w:rsidRDefault="00CD7348" w:rsidP="00CD73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At least three  (3) years’ experience designing and implementing major public sector integrated development projects (water, sewage / sanitation, roads, public buildings) Show at least three (3) years’ experience working on infrastructure projects that incorporate international and/or national environmental standards in the design </w:t>
            </w:r>
          </w:p>
          <w:p w14:paraId="0A53E43A" w14:textId="77777777" w:rsidR="00CD7348" w:rsidRDefault="00CD7348" w:rsidP="00CD73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Knowledge of Jamaica’s environmental guidelines as it relates to construction of building, road works, sewerage works and implementation of water lines in residential areas.</w:t>
            </w:r>
          </w:p>
          <w:p w14:paraId="4F673AB8" w14:textId="77777777" w:rsidR="00CD7348" w:rsidRDefault="00CD7348" w:rsidP="00CD73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Knowledge of Jamaica’s and the International (IBC) building code requirements and familiarity with the National Accessibility Standards for Persons with Disabilities would be asset.</w:t>
            </w:r>
          </w:p>
          <w:p w14:paraId="464480C8" w14:textId="77777777" w:rsidR="00CD7348" w:rsidRDefault="00CD7348" w:rsidP="00CD73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Experience working in both rural and urban areas</w:t>
            </w:r>
          </w:p>
          <w:p w14:paraId="4D0D4DA0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CC38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</w:t>
            </w:r>
          </w:p>
        </w:tc>
      </w:tr>
      <w:tr w:rsidR="00CD7348" w14:paraId="2EB07717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B2E6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Social Scientist: </w:t>
            </w:r>
          </w:p>
          <w:p w14:paraId="2CEF1266" w14:textId="77777777" w:rsidR="00CD7348" w:rsidRDefault="00CD7348" w:rsidP="00CD7348">
            <w:pPr>
              <w:numPr>
                <w:ilvl w:val="0"/>
                <w:numId w:val="15"/>
              </w:numPr>
              <w:spacing w:after="120"/>
              <w:ind w:left="360"/>
              <w:rPr>
                <w:szCs w:val="20"/>
              </w:rPr>
            </w:pPr>
            <w:r>
              <w:rPr>
                <w:szCs w:val="20"/>
              </w:rPr>
              <w:t>At least five (5) years’ experience working on similar assignments requiring:</w:t>
            </w:r>
          </w:p>
          <w:p w14:paraId="6AA19BA8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  <w:tab w:val="num" w:pos="900"/>
              </w:tabs>
              <w:autoSpaceDE w:val="0"/>
              <w:autoSpaceDN w:val="0"/>
              <w:adjustRightInd w:val="0"/>
              <w:ind w:left="630" w:hanging="9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Inter-agency partnerships at the community level  </w:t>
            </w:r>
          </w:p>
          <w:p w14:paraId="54DD7C9B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  <w:tab w:val="num" w:pos="900"/>
              </w:tabs>
              <w:autoSpaceDE w:val="0"/>
              <w:autoSpaceDN w:val="0"/>
              <w:adjustRightInd w:val="0"/>
              <w:ind w:left="810" w:hanging="270"/>
              <w:jc w:val="both"/>
              <w:rPr>
                <w:szCs w:val="20"/>
              </w:rPr>
            </w:pPr>
            <w:r>
              <w:rPr>
                <w:szCs w:val="20"/>
              </w:rPr>
              <w:t>Use of triangulated qualitative and quantitative research methodologies</w:t>
            </w:r>
          </w:p>
          <w:p w14:paraId="50023AD2" w14:textId="77777777" w:rsidR="00CD7348" w:rsidRDefault="00CD7348" w:rsidP="00CD73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  <w:szCs w:val="20"/>
              </w:rPr>
              <w:t xml:space="preserve">Public health, water, sanitation and hygiene and similar projects. </w:t>
            </w:r>
          </w:p>
          <w:p w14:paraId="00977571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</w:tabs>
              <w:autoSpaceDE w:val="0"/>
              <w:autoSpaceDN w:val="0"/>
              <w:adjustRightInd w:val="0"/>
              <w:ind w:left="90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szCs w:val="20"/>
                <w:lang w:val="en-JM"/>
              </w:rPr>
              <w:t xml:space="preserve">Statistical Package for Social Sciences (SPSS) and the qualitative software </w:t>
            </w:r>
            <w:proofErr w:type="spellStart"/>
            <w:r>
              <w:rPr>
                <w:szCs w:val="20"/>
                <w:lang w:val="en-JM"/>
              </w:rPr>
              <w:t>NVivo</w:t>
            </w:r>
            <w:proofErr w:type="spellEnd"/>
            <w:r>
              <w:rPr>
                <w:szCs w:val="20"/>
                <w:lang w:val="en-JM"/>
              </w:rPr>
              <w:t>.</w:t>
            </w:r>
          </w:p>
          <w:p w14:paraId="4D8119C9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</w:tabs>
              <w:autoSpaceDE w:val="0"/>
              <w:autoSpaceDN w:val="0"/>
              <w:adjustRightInd w:val="0"/>
              <w:ind w:left="9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Knowledge of gender, access and inclusion issues and best practices </w:t>
            </w:r>
          </w:p>
          <w:p w14:paraId="6CC71487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</w:tabs>
              <w:autoSpaceDE w:val="0"/>
              <w:autoSpaceDN w:val="0"/>
              <w:adjustRightInd w:val="0"/>
              <w:ind w:left="900"/>
              <w:jc w:val="both"/>
              <w:rPr>
                <w:szCs w:val="20"/>
              </w:rPr>
            </w:pPr>
            <w:r>
              <w:rPr>
                <w:szCs w:val="20"/>
                <w:lang w:val="en-JM"/>
              </w:rPr>
              <w:t xml:space="preserve">Proficiency in </w:t>
            </w:r>
            <w:r>
              <w:rPr>
                <w:szCs w:val="20"/>
              </w:rPr>
              <w:t>Microsoft Word, Excel, and Access</w:t>
            </w:r>
            <w:r>
              <w:rPr>
                <w:szCs w:val="20"/>
                <w:lang w:val="en-JM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628D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10</w:t>
            </w:r>
          </w:p>
        </w:tc>
      </w:tr>
      <w:tr w:rsidR="00CD7348" w14:paraId="51D66BE3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C37" w14:textId="77777777" w:rsidR="00CD7348" w:rsidRDefault="00CD7348" w:rsidP="00CD7348">
            <w:pPr>
              <w:numPr>
                <w:ilvl w:val="0"/>
                <w:numId w:val="15"/>
              </w:numPr>
              <w:spacing w:after="120"/>
              <w:ind w:left="360"/>
              <w:rPr>
                <w:szCs w:val="20"/>
              </w:rPr>
            </w:pPr>
            <w:r>
              <w:rPr>
                <w:szCs w:val="20"/>
              </w:rPr>
              <w:t>At least three (3) years’ experience working on similar assignments requiring:</w:t>
            </w:r>
          </w:p>
          <w:p w14:paraId="1570F22D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  <w:tab w:val="num" w:pos="900"/>
              </w:tabs>
              <w:autoSpaceDE w:val="0"/>
              <w:autoSpaceDN w:val="0"/>
              <w:adjustRightInd w:val="0"/>
              <w:ind w:left="630" w:hanging="9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Inter-agency partnerships at the community level  </w:t>
            </w:r>
          </w:p>
          <w:p w14:paraId="290753CF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  <w:tab w:val="num" w:pos="900"/>
              </w:tabs>
              <w:autoSpaceDE w:val="0"/>
              <w:autoSpaceDN w:val="0"/>
              <w:adjustRightInd w:val="0"/>
              <w:ind w:left="810" w:hanging="270"/>
              <w:jc w:val="both"/>
              <w:rPr>
                <w:szCs w:val="20"/>
              </w:rPr>
            </w:pPr>
            <w:r>
              <w:rPr>
                <w:szCs w:val="20"/>
              </w:rPr>
              <w:t>Use of triangulated qualitative and quantitative research methodologies</w:t>
            </w:r>
          </w:p>
          <w:p w14:paraId="1926ED2A" w14:textId="77777777" w:rsidR="00CD7348" w:rsidRDefault="00CD7348" w:rsidP="00CD73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  <w:szCs w:val="20"/>
              </w:rPr>
              <w:t xml:space="preserve">Public health, water, sanitation and hygiene and similar projects. </w:t>
            </w:r>
          </w:p>
          <w:p w14:paraId="05652A3F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</w:tabs>
              <w:autoSpaceDE w:val="0"/>
              <w:autoSpaceDN w:val="0"/>
              <w:adjustRightInd w:val="0"/>
              <w:ind w:left="90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szCs w:val="20"/>
                <w:lang w:val="en-JM"/>
              </w:rPr>
              <w:t xml:space="preserve">Statistical Package for Social Sciences (SPSS) and the qualitative software </w:t>
            </w:r>
            <w:proofErr w:type="spellStart"/>
            <w:r>
              <w:rPr>
                <w:szCs w:val="20"/>
                <w:lang w:val="en-JM"/>
              </w:rPr>
              <w:t>NVivo</w:t>
            </w:r>
            <w:proofErr w:type="spellEnd"/>
            <w:r>
              <w:rPr>
                <w:szCs w:val="20"/>
                <w:lang w:val="en-JM"/>
              </w:rPr>
              <w:t>.</w:t>
            </w:r>
          </w:p>
          <w:p w14:paraId="15125907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</w:tabs>
              <w:autoSpaceDE w:val="0"/>
              <w:autoSpaceDN w:val="0"/>
              <w:adjustRightInd w:val="0"/>
              <w:ind w:left="9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Knowledge of gender, access and inclusion issues and best practices </w:t>
            </w:r>
          </w:p>
          <w:p w14:paraId="7BEE2679" w14:textId="77777777" w:rsidR="00CD7348" w:rsidRDefault="00CD7348" w:rsidP="00CD7348">
            <w:pPr>
              <w:numPr>
                <w:ilvl w:val="1"/>
                <w:numId w:val="17"/>
              </w:numPr>
              <w:tabs>
                <w:tab w:val="num" w:pos="810"/>
              </w:tabs>
              <w:autoSpaceDE w:val="0"/>
              <w:autoSpaceDN w:val="0"/>
              <w:adjustRightInd w:val="0"/>
              <w:ind w:left="900"/>
              <w:jc w:val="both"/>
              <w:rPr>
                <w:szCs w:val="20"/>
              </w:rPr>
            </w:pPr>
            <w:r>
              <w:rPr>
                <w:szCs w:val="20"/>
                <w:lang w:val="en-JM"/>
              </w:rPr>
              <w:t xml:space="preserve">Proficiency in </w:t>
            </w:r>
            <w:r>
              <w:rPr>
                <w:szCs w:val="20"/>
              </w:rPr>
              <w:t>Microsoft Word, Excel, and Access</w:t>
            </w:r>
            <w:r>
              <w:rPr>
                <w:szCs w:val="20"/>
                <w:lang w:val="en-JM"/>
              </w:rPr>
              <w:t>.</w:t>
            </w:r>
          </w:p>
          <w:p w14:paraId="7A46F45A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F67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</w:t>
            </w:r>
          </w:p>
        </w:tc>
      </w:tr>
      <w:tr w:rsidR="00CD7348" w14:paraId="2E90314C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5C985" w14:textId="77777777" w:rsidR="00CD7348" w:rsidRDefault="00CD7348">
            <w:pPr>
              <w:autoSpaceDE w:val="0"/>
              <w:autoSpaceDN w:val="0"/>
              <w:adjustRightInd w:val="0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 xml:space="preserve">Experience in Region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40B5ED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10</w:t>
            </w:r>
          </w:p>
        </w:tc>
      </w:tr>
      <w:tr w:rsidR="00CD7348" w14:paraId="3F02181E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EF2C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A minimum of six (6) years’ experience undertaking similar projects in developing countries, particularly in the Caribbean region.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5E87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10</w:t>
            </w:r>
          </w:p>
        </w:tc>
      </w:tr>
      <w:tr w:rsidR="00CD7348" w14:paraId="752D93ED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FDC8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A minimum of five (5) years’ experience undertaking similar projects in developing countries, particularly in the Caribbean region.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B50D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</w:t>
            </w:r>
          </w:p>
        </w:tc>
      </w:tr>
      <w:tr w:rsidR="00CD7348" w14:paraId="3CB30098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90F3FD" w14:textId="77777777" w:rsidR="00CD7348" w:rsidRDefault="00CD7348">
            <w:pPr>
              <w:autoSpaceDE w:val="0"/>
              <w:autoSpaceDN w:val="0"/>
              <w:adjustRightInd w:val="0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 xml:space="preserve">Evidence of evaluation reports developed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ED2BB9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10</w:t>
            </w:r>
          </w:p>
        </w:tc>
      </w:tr>
      <w:tr w:rsidR="00CD7348" w14:paraId="53EBD002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9D63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8 or more reports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B476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10</w:t>
            </w:r>
          </w:p>
        </w:tc>
      </w:tr>
      <w:tr w:rsidR="00CD7348" w14:paraId="70B94579" w14:textId="77777777" w:rsidTr="00CD73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BEF6" w14:textId="77777777" w:rsidR="00CD7348" w:rsidRDefault="00CD7348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3-7 reports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9BDE" w14:textId="77777777" w:rsidR="00CD7348" w:rsidRDefault="00CD7348">
            <w:pPr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</w:t>
            </w:r>
          </w:p>
        </w:tc>
      </w:tr>
    </w:tbl>
    <w:p w14:paraId="6B81E865" w14:textId="77777777" w:rsidR="00CD7348" w:rsidRDefault="00CD734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1BD4CFF" w14:textId="77777777" w:rsidR="00CD7348" w:rsidRDefault="00CD734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063FB878" w14:textId="77777777" w:rsidR="00CD7348" w:rsidRDefault="00CD734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0EAB2B25" w14:textId="77777777" w:rsidR="00CD7348" w:rsidRDefault="00CD7348" w:rsidP="006159E5">
      <w:pPr>
        <w:pStyle w:val="Section3-Heading1"/>
        <w:rPr>
          <w:sz w:val="28"/>
          <w:szCs w:val="28"/>
        </w:rPr>
      </w:pPr>
      <w:bookmarkStart w:id="1" w:name="_Toc172357883"/>
    </w:p>
    <w:p w14:paraId="57A2EB67" w14:textId="77777777" w:rsidR="00CD7348" w:rsidRDefault="00CD7348" w:rsidP="006159E5">
      <w:pPr>
        <w:pStyle w:val="Section3-Heading1"/>
        <w:rPr>
          <w:sz w:val="28"/>
          <w:szCs w:val="28"/>
        </w:rPr>
      </w:pPr>
    </w:p>
    <w:p w14:paraId="202DBAC4" w14:textId="77777777" w:rsidR="00CD7348" w:rsidRDefault="00CD7348" w:rsidP="006159E5">
      <w:pPr>
        <w:pStyle w:val="Section3-Heading1"/>
        <w:rPr>
          <w:sz w:val="28"/>
          <w:szCs w:val="28"/>
        </w:rPr>
      </w:pPr>
    </w:p>
    <w:p w14:paraId="1562BDB5" w14:textId="77777777" w:rsidR="00CD7348" w:rsidRDefault="00CD7348" w:rsidP="006159E5">
      <w:pPr>
        <w:pStyle w:val="Section3-Heading1"/>
        <w:rPr>
          <w:sz w:val="28"/>
          <w:szCs w:val="28"/>
        </w:rPr>
      </w:pPr>
    </w:p>
    <w:p w14:paraId="08148DB1" w14:textId="77777777" w:rsidR="00CD7348" w:rsidRDefault="00CD7348" w:rsidP="006159E5">
      <w:pPr>
        <w:pStyle w:val="Section3-Heading1"/>
        <w:rPr>
          <w:sz w:val="28"/>
          <w:szCs w:val="28"/>
        </w:rPr>
      </w:pPr>
    </w:p>
    <w:p w14:paraId="178C76FA" w14:textId="77777777" w:rsidR="00CD7348" w:rsidRDefault="00CD7348" w:rsidP="006159E5">
      <w:pPr>
        <w:pStyle w:val="Section3-Heading1"/>
        <w:rPr>
          <w:sz w:val="28"/>
          <w:szCs w:val="28"/>
        </w:rPr>
      </w:pPr>
    </w:p>
    <w:p w14:paraId="02BD06BA" w14:textId="77777777" w:rsidR="00CD7348" w:rsidRDefault="00CD7348" w:rsidP="006159E5">
      <w:pPr>
        <w:pStyle w:val="Section3-Heading1"/>
        <w:rPr>
          <w:sz w:val="28"/>
          <w:szCs w:val="28"/>
        </w:rPr>
      </w:pPr>
    </w:p>
    <w:p w14:paraId="28B7C000" w14:textId="77777777" w:rsidR="00CD7348" w:rsidRDefault="00CD7348" w:rsidP="006159E5">
      <w:pPr>
        <w:pStyle w:val="Section3-Heading1"/>
        <w:rPr>
          <w:sz w:val="28"/>
          <w:szCs w:val="28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2" w:name="_GoBack"/>
      <w:bookmarkEnd w:id="2"/>
      <w:r w:rsidRPr="00AC441B">
        <w:rPr>
          <w:sz w:val="28"/>
          <w:szCs w:val="28"/>
        </w:rPr>
        <w:t>Form TECH-2: Consultant’s Organization and Experience</w:t>
      </w:r>
      <w:bookmarkEnd w:id="1"/>
    </w:p>
    <w:p w14:paraId="15879C72" w14:textId="77777777" w:rsidR="006159E5" w:rsidRDefault="008D5271" w:rsidP="006159E5">
      <w:pPr>
        <w:pStyle w:val="Section3-Heading2"/>
      </w:pPr>
      <w:bookmarkStart w:id="3" w:name="_Toc172357884"/>
      <w:r>
        <w:t>2</w:t>
      </w:r>
      <w:r w:rsidR="006159E5">
        <w:t>A - Consultant’s Organization</w:t>
      </w:r>
      <w:bookmarkEnd w:id="3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4" w:name="_Toc172357885"/>
      <w:r w:rsidR="008D5271">
        <w:rPr>
          <w:lang w:val="en-GB"/>
        </w:rPr>
        <w:t>2</w:t>
      </w:r>
      <w:r>
        <w:rPr>
          <w:lang w:val="en-GB"/>
        </w:rPr>
        <w:t>B - Consultant’s Experience</w:t>
      </w:r>
      <w:bookmarkEnd w:id="4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1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6972" w14:textId="77777777" w:rsidR="00CD7348" w:rsidRDefault="00CD7348" w:rsidP="000C6454">
      <w:r>
        <w:separator/>
      </w:r>
    </w:p>
  </w:endnote>
  <w:endnote w:type="continuationSeparator" w:id="0">
    <w:p w14:paraId="3F3AA06C" w14:textId="77777777" w:rsidR="00CD7348" w:rsidRDefault="00CD7348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27526022" w:rsidR="00CD7348" w:rsidRDefault="00CD73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3B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CD7348" w:rsidRDefault="00CD7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3BC9" w14:textId="77777777" w:rsidR="00CD7348" w:rsidRDefault="00CD7348" w:rsidP="000C6454">
      <w:r>
        <w:separator/>
      </w:r>
    </w:p>
  </w:footnote>
  <w:footnote w:type="continuationSeparator" w:id="0">
    <w:p w14:paraId="709EC389" w14:textId="77777777" w:rsidR="00CD7348" w:rsidRDefault="00CD7348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8720A"/>
    <w:multiLevelType w:val="hybridMultilevel"/>
    <w:tmpl w:val="5D30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573"/>
    <w:multiLevelType w:val="hybridMultilevel"/>
    <w:tmpl w:val="C4907F44"/>
    <w:lvl w:ilvl="0" w:tplc="5754B50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C31CB"/>
    <w:multiLevelType w:val="hybridMultilevel"/>
    <w:tmpl w:val="F51CC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F5408"/>
    <w:multiLevelType w:val="hybridMultilevel"/>
    <w:tmpl w:val="D37E30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1466A18"/>
    <w:multiLevelType w:val="hybridMultilevel"/>
    <w:tmpl w:val="9EB4CA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85BA1"/>
    <w:rsid w:val="00193C4E"/>
    <w:rsid w:val="001B5CCE"/>
    <w:rsid w:val="001D022C"/>
    <w:rsid w:val="001F7D1F"/>
    <w:rsid w:val="00206422"/>
    <w:rsid w:val="00231935"/>
    <w:rsid w:val="00240D04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0525"/>
    <w:rsid w:val="004C2748"/>
    <w:rsid w:val="004C5444"/>
    <w:rsid w:val="004D33BA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7144B2"/>
    <w:rsid w:val="00733BDF"/>
    <w:rsid w:val="007354FC"/>
    <w:rsid w:val="00737E1C"/>
    <w:rsid w:val="00740E46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31BF"/>
    <w:rsid w:val="00B7627E"/>
    <w:rsid w:val="00B84587"/>
    <w:rsid w:val="00B86136"/>
    <w:rsid w:val="00B87185"/>
    <w:rsid w:val="00B90B35"/>
    <w:rsid w:val="00BB2199"/>
    <w:rsid w:val="00BD46F9"/>
    <w:rsid w:val="00BD7861"/>
    <w:rsid w:val="00BE7DDF"/>
    <w:rsid w:val="00C02C44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34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E471E"/>
    <w:rsid w:val="00E03605"/>
    <w:rsid w:val="00E10C19"/>
    <w:rsid w:val="00E221F2"/>
    <w:rsid w:val="00E323D5"/>
    <w:rsid w:val="00E3275B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17758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32FC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7077-B522-4C5E-A800-DBF00F8F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Keisha Baker </cp:lastModifiedBy>
  <cp:revision>2</cp:revision>
  <cp:lastPrinted>2018-05-25T20:36:00Z</cp:lastPrinted>
  <dcterms:created xsi:type="dcterms:W3CDTF">2019-03-15T14:03:00Z</dcterms:created>
  <dcterms:modified xsi:type="dcterms:W3CDTF">2019-03-15T14:03:00Z</dcterms:modified>
</cp:coreProperties>
</file>