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D230" w14:textId="77777777" w:rsidR="00231935" w:rsidRPr="00F2048C" w:rsidRDefault="006967AE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pict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9" o:title=""/>
            <w10:wrap type="topAndBottom"/>
          </v:shape>
          <o:OLEObject Type="Embed" ProgID="PBrush" ShapeID="_x0000_s1026" DrawAspect="Content" ObjectID="_1626243607" r:id="rId10"/>
        </w:pi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6DD2DFEA" w14:textId="77777777" w:rsidR="006967AE" w:rsidRDefault="00F932FC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CD7348">
        <w:rPr>
          <w:rFonts w:ascii="Garamond" w:hAnsi="Garamond"/>
          <w:b/>
          <w:sz w:val="28"/>
          <w:szCs w:val="28"/>
        </w:rPr>
        <w:t>CONSULT</w:t>
      </w:r>
      <w:r w:rsidR="006967AE">
        <w:rPr>
          <w:rFonts w:ascii="Garamond" w:hAnsi="Garamond"/>
          <w:b/>
          <w:sz w:val="28"/>
          <w:szCs w:val="28"/>
        </w:rPr>
        <w:t xml:space="preserve">ANCY </w:t>
      </w:r>
      <w:r w:rsidRPr="00CD7348">
        <w:rPr>
          <w:rFonts w:ascii="Garamond" w:hAnsi="Garamond"/>
          <w:b/>
          <w:sz w:val="28"/>
          <w:szCs w:val="28"/>
        </w:rPr>
        <w:t>FOR</w:t>
      </w:r>
      <w:r w:rsidR="006967AE">
        <w:rPr>
          <w:rFonts w:ascii="Garamond" w:hAnsi="Garamond"/>
          <w:b/>
          <w:sz w:val="28"/>
          <w:szCs w:val="28"/>
        </w:rPr>
        <w:t xml:space="preserve"> DESIGN AND SUPERVISION SERVICES </w:t>
      </w:r>
    </w:p>
    <w:p w14:paraId="0D744571" w14:textId="4DE5048D" w:rsidR="006967AE" w:rsidRDefault="006967AE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FOR </w:t>
      </w:r>
    </w:p>
    <w:p w14:paraId="4DA174C1" w14:textId="4098B9E5" w:rsidR="00CD7348" w:rsidRDefault="00F932FC" w:rsidP="00CD73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348">
        <w:rPr>
          <w:rFonts w:ascii="Garamond" w:hAnsi="Garamond"/>
          <w:b/>
          <w:sz w:val="28"/>
          <w:szCs w:val="28"/>
        </w:rPr>
        <w:t xml:space="preserve"> </w:t>
      </w:r>
      <w:r w:rsidR="006967AE">
        <w:rPr>
          <w:rFonts w:ascii="Times New Roman" w:hAnsi="Times New Roman"/>
          <w:b/>
          <w:bCs/>
          <w:sz w:val="28"/>
          <w:szCs w:val="28"/>
        </w:rPr>
        <w:t>DESIGN AND BUILD – SENCO 2: ADVANCEMENT IN INCLUSIVE EDUCATION AND RECREATIONAL SERVICES</w:t>
      </w:r>
    </w:p>
    <w:p w14:paraId="486B73A3" w14:textId="77777777" w:rsidR="00DD72B9" w:rsidRDefault="00DD72B9" w:rsidP="00CD73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3FFD45" w14:textId="7AE41DB9" w:rsidR="00DD72B9" w:rsidRPr="00CD7348" w:rsidRDefault="00DD72B9" w:rsidP="00CD73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(SENSORY PLAYGROUND)</w:t>
      </w:r>
      <w:bookmarkStart w:id="1" w:name="_GoBack"/>
      <w:bookmarkEnd w:id="1"/>
    </w:p>
    <w:p w14:paraId="79CEE5CA" w14:textId="1E08AB54" w:rsidR="007F0648" w:rsidRPr="00F932FC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</w:t>
      </w:r>
      <w:proofErr w:type="gramStart"/>
      <w:r w:rsidRPr="00AD3517">
        <w:rPr>
          <w:rFonts w:ascii="Times New Roman" w:hAnsi="Times New Roman"/>
          <w:sz w:val="24"/>
          <w:lang w:val="en-US"/>
        </w:rPr>
        <w:t>:………………………….</w:t>
      </w:r>
      <w:proofErr w:type="gramEnd"/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56CE4DD3" w:rsidR="00325BC9" w:rsidRPr="00AD3517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</w:t>
      </w:r>
      <w:r w:rsidR="00B87185">
        <w:rPr>
          <w:rFonts w:ascii="Times New Roman" w:hAnsi="Times New Roman"/>
          <w:sz w:val="24"/>
          <w:lang w:val="en-US"/>
        </w:rPr>
        <w:t xml:space="preserve"> Oxford </w:t>
      </w:r>
      <w:r>
        <w:rPr>
          <w:rFonts w:ascii="Times New Roman" w:hAnsi="Times New Roman"/>
          <w:sz w:val="24"/>
          <w:lang w:val="en-US"/>
        </w:rPr>
        <w:t>Road,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lastRenderedPageBreak/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>Firm</w:t>
      </w:r>
      <w:proofErr w:type="gramStart"/>
      <w:r>
        <w:rPr>
          <w:b/>
          <w:i/>
        </w:rPr>
        <w:t xml:space="preserve">,  </w:t>
      </w:r>
      <w:r w:rsidRPr="004A1E0C">
        <w:rPr>
          <w:b/>
          <w:i/>
        </w:rPr>
        <w:t>or</w:t>
      </w:r>
      <w:proofErr w:type="gramEnd"/>
      <w:r w:rsidRPr="004A1E0C">
        <w:rPr>
          <w:b/>
          <w:i/>
        </w:rPr>
        <w:t xml:space="preserve">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4E8E9B5A" w14:textId="77777777" w:rsidR="00F17758" w:rsidRDefault="00F17758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09DBEDFE" w:rsidR="000C6454" w:rsidRPr="000C6454" w:rsidRDefault="00240D0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Valid </w:t>
      </w:r>
      <w:r w:rsidR="000C6454" w:rsidRPr="000C6454">
        <w:rPr>
          <w:rFonts w:ascii="Times New Roman" w:hAnsi="Times New Roman"/>
          <w:sz w:val="24"/>
        </w:rPr>
        <w:t xml:space="preserve">Tax </w:t>
      </w:r>
      <w:r>
        <w:rPr>
          <w:rFonts w:ascii="Times New Roman" w:hAnsi="Times New Roman"/>
          <w:sz w:val="24"/>
        </w:rPr>
        <w:t>C</w:t>
      </w:r>
      <w:r w:rsidR="000C6454" w:rsidRPr="000C6454">
        <w:rPr>
          <w:rFonts w:ascii="Times New Roman" w:hAnsi="Times New Roman"/>
          <w:sz w:val="24"/>
        </w:rPr>
        <w:t xml:space="preserve">ompliance </w:t>
      </w:r>
      <w:r>
        <w:rPr>
          <w:rFonts w:ascii="Times New Roman" w:hAnsi="Times New Roman"/>
          <w:sz w:val="24"/>
        </w:rPr>
        <w:t>C</w:t>
      </w:r>
      <w:r w:rsidR="000C6454" w:rsidRPr="000C6454">
        <w:rPr>
          <w:rFonts w:ascii="Times New Roman" w:hAnsi="Times New Roman"/>
          <w:sz w:val="24"/>
        </w:rPr>
        <w:t xml:space="preserve">ertificate </w:t>
      </w:r>
    </w:p>
    <w:p w14:paraId="5664068E" w14:textId="4608F5A4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>NB. Overseas Firms are not required to submit a TCC with the EOI, however, if recommended for award of contract, will be required to submit same</w:t>
      </w:r>
      <w:r w:rsidR="00CD7348">
        <w:rPr>
          <w:rFonts w:ascii="Times New Roman" w:hAnsi="Times New Roman"/>
          <w:b/>
          <w:sz w:val="24"/>
        </w:rPr>
        <w:t xml:space="preserve"> before contract award</w:t>
      </w:r>
      <w:r w:rsidRPr="008D5271">
        <w:rPr>
          <w:rFonts w:ascii="Times New Roman" w:hAnsi="Times New Roman"/>
          <w:b/>
          <w:sz w:val="24"/>
        </w:rPr>
        <w:t xml:space="preserve">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76257E3A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>Firm’s Organisational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="00F17758" w:rsidRPr="006967AE">
        <w:rPr>
          <w:rFonts w:ascii="Times New Roman" w:hAnsi="Times New Roman"/>
          <w:b/>
          <w:sz w:val="24"/>
          <w:u w:val="single"/>
        </w:rPr>
        <w:t>NO</w:t>
      </w:r>
      <w:r w:rsidRPr="006967AE">
        <w:rPr>
          <w:rFonts w:ascii="Times New Roman" w:hAnsi="Times New Roman"/>
          <w:sz w:val="24"/>
          <w:u w:val="single"/>
        </w:rPr>
        <w:t xml:space="preserve"> </w:t>
      </w:r>
      <w:r w:rsidRPr="006967AE">
        <w:rPr>
          <w:rFonts w:ascii="Times New Roman" w:hAnsi="Times New Roman"/>
          <w:b/>
          <w:sz w:val="24"/>
          <w:u w:val="single"/>
        </w:rPr>
        <w:t>CV</w:t>
      </w:r>
      <w:r w:rsidR="00424FEE" w:rsidRPr="006967AE">
        <w:rPr>
          <w:rFonts w:ascii="Times New Roman" w:hAnsi="Times New Roman"/>
          <w:b/>
          <w:sz w:val="24"/>
          <w:u w:val="single"/>
        </w:rPr>
        <w:t>s are</w:t>
      </w:r>
      <w:r w:rsidRPr="006967AE">
        <w:rPr>
          <w:rFonts w:ascii="Times New Roman" w:hAnsi="Times New Roman"/>
          <w:b/>
          <w:sz w:val="24"/>
          <w:u w:val="single"/>
        </w:rPr>
        <w:t xml:space="preserve"> required</w:t>
      </w:r>
      <w:r w:rsidR="00F70D7D" w:rsidRPr="006967AE">
        <w:rPr>
          <w:rFonts w:ascii="Times New Roman" w:hAnsi="Times New Roman"/>
          <w:b/>
          <w:sz w:val="24"/>
          <w:u w:val="single"/>
        </w:rPr>
        <w:t xml:space="preserve"> to be submitted</w:t>
      </w:r>
      <w:r w:rsidRPr="006967AE">
        <w:rPr>
          <w:rFonts w:ascii="Times New Roman" w:hAnsi="Times New Roman"/>
          <w:b/>
          <w:sz w:val="24"/>
          <w:u w:val="single"/>
        </w:rPr>
        <w:t xml:space="preserve"> at this stage</w:t>
      </w:r>
      <w:r w:rsidRPr="00B86136">
        <w:rPr>
          <w:rFonts w:ascii="Times New Roman" w:hAnsi="Times New Roman"/>
          <w:sz w:val="24"/>
        </w:rPr>
        <w:t>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60834AC" w14:textId="77777777" w:rsidR="006967AE" w:rsidRDefault="00B86136" w:rsidP="006967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t>Evaluation Criteria &amp; Sub-Criteria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6"/>
        <w:gridCol w:w="1542"/>
      </w:tblGrid>
      <w:tr w:rsidR="006967AE" w14:paraId="74D2DED4" w14:textId="77777777" w:rsidTr="006967AE">
        <w:tc>
          <w:tcPr>
            <w:tcW w:w="8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7C88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Criteria, Sub-Criteria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2AB3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Weighting </w:t>
            </w:r>
            <w:r w:rsidRPr="006967AE">
              <w:rPr>
                <w:rFonts w:ascii="Times New Roman" w:hAnsi="Times New Roman"/>
                <w:b/>
                <w:bCs/>
                <w:sz w:val="22"/>
                <w:szCs w:val="22"/>
              </w:rPr>
              <w:t>(Points)</w:t>
            </w:r>
          </w:p>
        </w:tc>
      </w:tr>
      <w:tr w:rsidR="006967AE" w14:paraId="70184A8B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67FF" w14:textId="77777777" w:rsidR="006967AE" w:rsidRPr="00F34008" w:rsidRDefault="006967AE" w:rsidP="006967AE">
            <w:pPr>
              <w:pStyle w:val="BodyText"/>
              <w:numPr>
                <w:ilvl w:val="0"/>
                <w:numId w:val="18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F34008">
              <w:rPr>
                <w:rFonts w:ascii="Times New Roman" w:hAnsi="Times New Roman"/>
                <w:b/>
                <w:bCs/>
              </w:rPr>
              <w:t xml:space="preserve">Qualification of Key Professionals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7A94" w14:textId="77777777" w:rsidR="006967AE" w:rsidRPr="00F34008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4008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967AE" w14:paraId="1480FAD2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9AF9" w14:textId="77777777" w:rsidR="006967AE" w:rsidRPr="00F34008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Architect</w:t>
            </w:r>
            <w:r w:rsidRPr="00F340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should have Bachelor’s Degree or Equivalent in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Architecture</w:t>
            </w:r>
            <w:r w:rsidRPr="00F340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must be registered with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respective </w:t>
            </w:r>
            <w:r w:rsidRPr="00F34008">
              <w:rPr>
                <w:rFonts w:ascii="Times New Roman" w:hAnsi="Times New Roman"/>
                <w:i/>
                <w:iCs/>
                <w:sz w:val="20"/>
                <w:szCs w:val="20"/>
              </w:rPr>
              <w:t>professional body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32A1" w14:textId="77777777" w:rsidR="006967AE" w:rsidRPr="00F34008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F34008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6967AE" w14:paraId="5F2B00E8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03D6" w14:textId="77777777" w:rsidR="006967AE" w:rsidRPr="00F34008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F340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Project Engineer should have Bachelor’s Degree or Equivalent Certification in Civil/Structural Engineering.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EF66" w14:textId="77777777" w:rsidR="006967AE" w:rsidRPr="00F34008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F34008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6967AE" w14:paraId="0EAFFEE2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B0DB" w14:textId="77777777" w:rsidR="006967AE" w:rsidRPr="00F34008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F340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Electrical/Mechanical Engineer should have Bachelor’s Degree or Equivalent Certification in Electrical/Mechanical Engineering. 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7C9B" w14:textId="77777777" w:rsidR="006967AE" w:rsidRPr="00F34008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F34008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6967AE" w14:paraId="47B27250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DCE7" w14:textId="77777777" w:rsidR="006967AE" w:rsidRPr="00F34008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F340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Quantity Surveyor should have a Diploma Quantity Surveying.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3141" w14:textId="77777777" w:rsidR="006967AE" w:rsidRPr="00F34008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F34008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6967AE" w14:paraId="38E5C761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4FE4" w14:textId="77777777" w:rsidR="006967AE" w:rsidRPr="00F34008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340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Clerk or Works should have a Certificate in Construction Management or equivalent qualification.</w:t>
            </w:r>
            <w:r w:rsidRPr="00F340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95BA" w14:textId="77777777" w:rsidR="006967AE" w:rsidRPr="00F34008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F34008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6967AE" w14:paraId="4C067E16" w14:textId="77777777" w:rsidTr="006967AE">
        <w:tc>
          <w:tcPr>
            <w:tcW w:w="9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A0AA" w14:textId="77777777" w:rsidR="006967AE" w:rsidRPr="00F34008" w:rsidRDefault="006967AE" w:rsidP="006967AE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F340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Note: Scores will only be assigned if the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Architects, </w:t>
            </w:r>
            <w:r w:rsidRPr="00F340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Engineers and Quantity Surveyor are duly registered with the relevant professional bodies, as stated in the Terms of Reference.</w:t>
            </w:r>
          </w:p>
        </w:tc>
      </w:tr>
      <w:tr w:rsidR="006967AE" w14:paraId="1D73E1FA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F426" w14:textId="77777777" w:rsidR="006967AE" w:rsidRPr="00F34008" w:rsidRDefault="006967AE" w:rsidP="006967AE">
            <w:pPr>
              <w:pStyle w:val="BodyText"/>
              <w:numPr>
                <w:ilvl w:val="0"/>
                <w:numId w:val="18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F34008">
              <w:rPr>
                <w:rFonts w:ascii="Times New Roman" w:hAnsi="Times New Roman"/>
                <w:b/>
                <w:bCs/>
                <w:lang w:val="en-GB"/>
              </w:rPr>
              <w:t>Consultant’s General Experience [Tech Form 2 (b)]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2DB2" w14:textId="77777777" w:rsidR="006967AE" w:rsidRPr="00F34008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4008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967AE" w14:paraId="2036B7D1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0546" w14:textId="77777777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line="36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At least ten years’ experience in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architectural and 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civil engineering design in </w:t>
            </w:r>
            <w:r w:rsidRPr="00CD478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Inclusive playgrounds 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and general civil engineering works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EC8C" w14:textId="77777777" w:rsidR="006967AE" w:rsidRPr="0061472A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37DF6D86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8831" w14:textId="77777777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Must supervise the construction of at least two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inclusive playground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projects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3A4" w14:textId="77777777" w:rsidR="006967AE" w:rsidRPr="0061472A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49424709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8A72" w14:textId="77777777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Knowledge of Good Manufacturing Practises (GMP)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E5F1" w14:textId="77777777" w:rsidR="006967AE" w:rsidRPr="0061472A" w:rsidRDefault="006967AE" w:rsidP="006967AE">
            <w:pPr>
              <w:pStyle w:val="BodyText"/>
              <w:spacing w:line="360" w:lineRule="auto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6967AE" w14:paraId="335E487C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011C" w14:textId="77777777" w:rsidR="006967AE" w:rsidRDefault="006967AE" w:rsidP="006967AE">
            <w:pPr>
              <w:pStyle w:val="BodyText"/>
              <w:numPr>
                <w:ilvl w:val="0"/>
                <w:numId w:val="18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Consultant’s Specific Experience [Tech Form 2 (b)]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44AB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472A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6967AE" w14:paraId="527BA313" w14:textId="77777777" w:rsidTr="006967AE">
        <w:trPr>
          <w:trHeight w:val="718"/>
        </w:trPr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9A55" w14:textId="77777777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Architect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should have at least ten (10) years general experience in the field of construction of which at least five (5) years should be in project management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landscape architecture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</w:rPr>
              <w:t>.  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8E30" w14:textId="77777777" w:rsidR="006967AE" w:rsidRPr="0061472A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19435EEE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EF5C" w14:textId="77777777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Project Engineer s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hould have at least Ten (10) years general experience in the field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of construction of which at least five (5) years should be in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the fields of engineering works and building construction.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85FE" w14:textId="77777777" w:rsidR="006967AE" w:rsidRPr="0061472A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065735FC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9B77" w14:textId="77777777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Electrical /Mechanical Engineer must 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have at least eight (8) years general experience in the field of electrical engineering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F740" w14:textId="77777777" w:rsidR="006967AE" w:rsidRPr="0061472A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2EA16AD1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AEF4" w14:textId="77777777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Quantity surveyor should have at least eight (8) years general experience in the field of quantity surveying of which at least five (5) years should be in building construction.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BF80" w14:textId="77777777" w:rsidR="006967AE" w:rsidRPr="0061472A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50CF1AE1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9B30" w14:textId="77777777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Clerk of Works should have at least eight (8) years general experience in the field of construction of which at least five (5) years should be as a Clerk of Works on projects of a similar nature and scope.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29F2" w14:textId="77777777" w:rsidR="006967AE" w:rsidRPr="0061472A" w:rsidRDefault="006967AE" w:rsidP="006967AE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6967AE" w14:paraId="03843BF0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199B" w14:textId="77777777" w:rsidR="006967AE" w:rsidRDefault="006967AE" w:rsidP="006967AE">
            <w:pPr>
              <w:pStyle w:val="BodyText"/>
              <w:numPr>
                <w:ilvl w:val="0"/>
                <w:numId w:val="18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Experience in Region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306B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6967AE" w14:paraId="11C3CB85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091C" w14:textId="77777777" w:rsidR="006967AE" w:rsidRPr="0061472A" w:rsidRDefault="006967AE" w:rsidP="006967AE">
            <w:pPr>
              <w:pStyle w:val="BodyText"/>
              <w:spacing w:line="360" w:lineRule="auto"/>
              <w:ind w:left="72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Jamaica/Regional experience with similar conditions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1D03" w14:textId="77777777" w:rsidR="006967AE" w:rsidRPr="0061472A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472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967AE" w14:paraId="1D4DC980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661D" w14:textId="77777777" w:rsidR="006967AE" w:rsidRDefault="006967AE" w:rsidP="006967AE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343C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6967AE" w14:paraId="50C8334B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F5F6" w14:textId="77777777" w:rsidR="006967AE" w:rsidRDefault="006967AE" w:rsidP="006967AE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BCA1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</w:tbl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2" w:name="_Toc172357883"/>
      <w:r w:rsidRPr="00AC441B">
        <w:rPr>
          <w:sz w:val="28"/>
          <w:szCs w:val="28"/>
        </w:rPr>
        <w:t>Form TECH-2: Consultant’s Organization and Experience</w:t>
      </w:r>
      <w:bookmarkEnd w:id="2"/>
    </w:p>
    <w:p w14:paraId="15879C72" w14:textId="77777777" w:rsidR="006159E5" w:rsidRDefault="008D5271" w:rsidP="006159E5">
      <w:pPr>
        <w:pStyle w:val="Section3-Heading2"/>
      </w:pPr>
      <w:bookmarkStart w:id="3" w:name="_Toc172357884"/>
      <w:r>
        <w:t>2</w:t>
      </w:r>
      <w:r w:rsidR="006159E5">
        <w:t>A - Consultant’s Organization</w:t>
      </w:r>
      <w:bookmarkEnd w:id="3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4" w:name="_Toc172357885"/>
      <w:r w:rsidR="008D5271">
        <w:rPr>
          <w:lang w:val="en-GB"/>
        </w:rPr>
        <w:t>2</w:t>
      </w:r>
      <w:r>
        <w:rPr>
          <w:lang w:val="en-GB"/>
        </w:rPr>
        <w:t>B - Consultant’s Experience</w:t>
      </w:r>
      <w:bookmarkEnd w:id="4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1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6972" w14:textId="77777777" w:rsidR="006967AE" w:rsidRDefault="006967AE" w:rsidP="000C6454">
      <w:r>
        <w:separator/>
      </w:r>
    </w:p>
  </w:endnote>
  <w:endnote w:type="continuationSeparator" w:id="0">
    <w:p w14:paraId="3F3AA06C" w14:textId="77777777" w:rsidR="006967AE" w:rsidRDefault="006967AE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27526022" w:rsidR="006967AE" w:rsidRDefault="006967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2B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6967AE" w:rsidRDefault="00696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3BC9" w14:textId="77777777" w:rsidR="006967AE" w:rsidRDefault="006967AE" w:rsidP="000C6454">
      <w:r>
        <w:separator/>
      </w:r>
    </w:p>
  </w:footnote>
  <w:footnote w:type="continuationSeparator" w:id="0">
    <w:p w14:paraId="709EC389" w14:textId="77777777" w:rsidR="006967AE" w:rsidRDefault="006967AE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17C2A"/>
    <w:multiLevelType w:val="hybridMultilevel"/>
    <w:tmpl w:val="E80251FA"/>
    <w:lvl w:ilvl="0" w:tplc="79BEFD7A">
      <w:start w:val="56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8720A"/>
    <w:multiLevelType w:val="hybridMultilevel"/>
    <w:tmpl w:val="5D30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573"/>
    <w:multiLevelType w:val="hybridMultilevel"/>
    <w:tmpl w:val="C4907F44"/>
    <w:lvl w:ilvl="0" w:tplc="5754B50A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C31CB"/>
    <w:multiLevelType w:val="hybridMultilevel"/>
    <w:tmpl w:val="F51CC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F5408"/>
    <w:multiLevelType w:val="hybridMultilevel"/>
    <w:tmpl w:val="D37E30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466A18"/>
    <w:multiLevelType w:val="hybridMultilevel"/>
    <w:tmpl w:val="9EB4CAF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6"/>
  </w:num>
  <w:num w:numId="14">
    <w:abstractNumId w:val="8"/>
  </w:num>
  <w:num w:numId="15">
    <w:abstractNumId w:val="15"/>
  </w:num>
  <w:num w:numId="16">
    <w:abstractNumId w:val="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85BA1"/>
    <w:rsid w:val="00193C4E"/>
    <w:rsid w:val="001B5CCE"/>
    <w:rsid w:val="001D022C"/>
    <w:rsid w:val="001F7D1F"/>
    <w:rsid w:val="00206422"/>
    <w:rsid w:val="00231935"/>
    <w:rsid w:val="00240D04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0525"/>
    <w:rsid w:val="004C2748"/>
    <w:rsid w:val="004C5444"/>
    <w:rsid w:val="004D33BA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967AE"/>
    <w:rsid w:val="006A4F40"/>
    <w:rsid w:val="006A5A8A"/>
    <w:rsid w:val="007144B2"/>
    <w:rsid w:val="00733BDF"/>
    <w:rsid w:val="007354FC"/>
    <w:rsid w:val="00737E1C"/>
    <w:rsid w:val="00740E46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31BF"/>
    <w:rsid w:val="00B7627E"/>
    <w:rsid w:val="00B84587"/>
    <w:rsid w:val="00B86136"/>
    <w:rsid w:val="00B87185"/>
    <w:rsid w:val="00B90B35"/>
    <w:rsid w:val="00BB2199"/>
    <w:rsid w:val="00BD46F9"/>
    <w:rsid w:val="00BD7861"/>
    <w:rsid w:val="00BE7DDF"/>
    <w:rsid w:val="00C02C44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348"/>
    <w:rsid w:val="00CD7EDC"/>
    <w:rsid w:val="00CE1B99"/>
    <w:rsid w:val="00CE5AB8"/>
    <w:rsid w:val="00CF558D"/>
    <w:rsid w:val="00D36C6C"/>
    <w:rsid w:val="00D42333"/>
    <w:rsid w:val="00D53288"/>
    <w:rsid w:val="00D86977"/>
    <w:rsid w:val="00D934FA"/>
    <w:rsid w:val="00DC6815"/>
    <w:rsid w:val="00DD72B9"/>
    <w:rsid w:val="00DE471E"/>
    <w:rsid w:val="00E03605"/>
    <w:rsid w:val="00E10C19"/>
    <w:rsid w:val="00E221F2"/>
    <w:rsid w:val="00E323D5"/>
    <w:rsid w:val="00E3275B"/>
    <w:rsid w:val="00E46E1C"/>
    <w:rsid w:val="00E56618"/>
    <w:rsid w:val="00E62F67"/>
    <w:rsid w:val="00E7576D"/>
    <w:rsid w:val="00ED42D5"/>
    <w:rsid w:val="00EE15A1"/>
    <w:rsid w:val="00EF51DA"/>
    <w:rsid w:val="00F00D7A"/>
    <w:rsid w:val="00F1019F"/>
    <w:rsid w:val="00F132E2"/>
    <w:rsid w:val="00F17758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32FC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9AA2-DA65-49A1-BFA6-56FAB96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Keisha Baker </cp:lastModifiedBy>
  <cp:revision>3</cp:revision>
  <cp:lastPrinted>2018-05-25T20:36:00Z</cp:lastPrinted>
  <dcterms:created xsi:type="dcterms:W3CDTF">2019-08-02T14:26:00Z</dcterms:created>
  <dcterms:modified xsi:type="dcterms:W3CDTF">2019-08-02T14:33:00Z</dcterms:modified>
</cp:coreProperties>
</file>